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Приведем несколько методик анализа материалоемкости продукции (табл.2-4). где в основном оказывают влияние два фактора: изменение материалоемкости продукции по прямым материальным затратам и изменение коэффициента соотношения всех материальных затрат и прямых материальных затрат. В таблице 1 приводятся исходные данные для анализа.</w:t>
      </w:r>
    </w:p>
    <w:p>
      <w:pPr>
        <w:pStyle w:val="pStyle"/>
      </w:pPr>
      <w:r>
        <w:t xml:space="preserve">Показатели использования материальных ресурсов</w:t>
      </w:r>
    </w:p>
    <w:tbl>
      <w:tblPr>
        <w:tblStyle w:val="myOwnTableStyle"/>
        <w:jc w:val="center"/>
      </w:tblPr>
      <w:tr>
        <w:tc>
          <w:tcPr>
            <w:tcW w:w="4000" w:type="dxa"/>
          </w:tcPr>
          <w:p>
            <w:r>
              <w:t xml:space="preserve">Показатели</w:t>
            </w:r>
          </w:p>
        </w:tc>
        <w:tc>
          <w:tcPr>
            <w:tcW w:w="1000" w:type="dxa"/>
          </w:tcPr>
          <w:p>
            <w:r>
              <w:t xml:space="preserve">Обозначение</w:t>
            </w:r>
          </w:p>
        </w:tc>
        <w:tc>
          <w:tcPr>
            <w:tcW w:w="1000" w:type="dxa"/>
          </w:tcPr>
          <w:p>
            <w:r>
              <w:t xml:space="preserve">За предыдущий год</w:t>
            </w:r>
          </w:p>
        </w:tc>
        <w:tc>
          <w:tcPr>
            <w:tcW w:w="1000" w:type="dxa"/>
          </w:tcPr>
          <w:p>
            <w:r>
              <w:t xml:space="preserve">За отчетный год (план)</w:t>
            </w:r>
          </w:p>
        </w:tc>
        <w:tc>
          <w:tcPr>
            <w:tcW w:w="1000" w:type="dxa"/>
          </w:tcPr>
          <w:p>
            <w:r>
              <w:t xml:space="preserve">За отчетный год (факт)</w:t>
            </w:r>
          </w:p>
        </w:tc>
        <w:tc>
          <w:tcPr>
            <w:tcW w:w="1000" w:type="dxa"/>
          </w:tcPr>
          <w:p>
            <w:r>
              <w:t xml:space="preserve">Отклонения от предыдущего года</w:t>
            </w:r>
          </w:p>
        </w:tc>
        <w:tc>
          <w:tcPr>
            <w:tcW w:w="1000" w:type="dxa"/>
          </w:tcPr>
          <w:p>
            <w:r>
              <w:t xml:space="preserve">Отклонения от плана</w:t>
            </w:r>
          </w:p>
        </w:tc>
        <w:tc>
          <w:tcPr>
            <w:tcW w:w="1000" w:type="dxa"/>
          </w:tcPr>
          <w:p>
            <w:r>
              <w:t xml:space="preserve">Факт в %, с предыдущим годом</w:t>
            </w:r>
          </w:p>
        </w:tc>
        <w:tc>
          <w:tcPr>
            <w:tcW w:w="1000" w:type="dxa"/>
          </w:tcPr>
          <w:p>
            <w:r>
              <w:t xml:space="preserve">Факт в %, с планом</w:t>
            </w:r>
          </w:p>
        </w:tc>
      </w:tr>
      <w:tr>
        <w:tc>
          <w:tcPr>
            <w:tcW w:w="4000" w:type="dxa"/>
          </w:tcPr>
          <w:p>
            <w:r>
              <w:t xml:space="preserve">1. Выпуск  продукции в сопоставимых ценах без НДС, тыс. руб.</w:t>
            </w:r>
          </w:p>
        </w:tc>
        <w:tc>
          <w:tcPr>
            <w:tcW w:w="1000" w:type="dxa"/>
          </w:tcPr>
          <w:p>
            <w:r>
              <w:t xml:space="preserve">ВП</w:t>
            </w:r>
          </w:p>
        </w:tc>
        <w:tc>
          <w:tcPr>
            <w:tcW w:w="1000" w:type="dxa"/>
          </w:tcPr>
          <w:p>
            <w:r>
              <w:t xml:space="preserve">48376</w:t>
            </w:r>
          </w:p>
        </w:tc>
        <w:tc>
          <w:tcPr>
            <w:tcW w:w="1000" w:type="dxa"/>
          </w:tcPr>
          <w:p>
            <w:r>
              <w:t xml:space="preserve">51924</w:t>
            </w:r>
          </w:p>
        </w:tc>
        <w:tc>
          <w:tcPr>
            <w:tcW w:w="1000" w:type="dxa"/>
          </w:tcPr>
          <w:p>
            <w:r>
              <w:t xml:space="preserve">54473</w:t>
            </w:r>
          </w:p>
        </w:tc>
        <w:tc>
          <w:tcPr>
            <w:tcW w:w="1000" w:type="dxa"/>
          </w:tcPr>
          <w:p>
            <w:r>
              <w:t xml:space="preserve">6097</w:t>
            </w:r>
          </w:p>
        </w:tc>
        <w:tc>
          <w:tcPr>
            <w:tcW w:w="1000" w:type="dxa"/>
          </w:tcPr>
          <w:p>
            <w:r>
              <w:t xml:space="preserve">2549</w:t>
            </w:r>
          </w:p>
        </w:tc>
        <w:tc>
          <w:tcPr>
            <w:tcW w:w="1000" w:type="dxa"/>
          </w:tcPr>
          <w:p>
            <w:r>
              <w:t xml:space="preserve">112.6</w:t>
            </w:r>
          </w:p>
        </w:tc>
        <w:tc>
          <w:tcPr>
            <w:tcW w:w="1000" w:type="dxa"/>
          </w:tcPr>
          <w:p>
            <w:r>
              <w:t xml:space="preserve">104.91</w:t>
            </w:r>
          </w:p>
        </w:tc>
      </w:tr>
      <w:tr>
        <w:tc>
          <w:tcPr>
            <w:tcW w:w="4000" w:type="dxa"/>
          </w:tcPr>
          <w:p>
            <w:r>
              <w:t xml:space="preserve">2. Материальные  затраты, тыс. руб.</w:t>
            </w:r>
          </w:p>
        </w:tc>
        <w:tc>
          <w:tcPr>
            <w:tcW w:w="1000" w:type="dxa"/>
          </w:tcPr>
          <w:p>
            <w:r>
              <w:t xml:space="preserve">МЗ</w:t>
            </w:r>
          </w:p>
        </w:tc>
        <w:tc>
          <w:tcPr>
            <w:tcW w:w="1000" w:type="dxa"/>
          </w:tcPr>
          <w:p>
            <w:r>
              <w:t xml:space="preserve">22754.52</w:t>
            </w:r>
          </w:p>
        </w:tc>
        <w:tc>
          <w:tcPr>
            <w:tcW w:w="1000" w:type="dxa"/>
          </w:tcPr>
          <w:p>
            <w:r>
              <w:t xml:space="preserve">28258.54</w:t>
            </w:r>
          </w:p>
        </w:tc>
        <w:tc>
          <w:tcPr>
            <w:tcW w:w="1000" w:type="dxa"/>
          </w:tcPr>
          <w:p>
            <w:r>
              <w:t xml:space="preserve">27943.84</w:t>
            </w:r>
          </w:p>
        </w:tc>
        <w:tc>
          <w:tcPr>
            <w:tcW w:w="1000" w:type="dxa"/>
          </w:tcPr>
          <w:p>
            <w:r>
              <w:t xml:space="preserve">5189.32</w:t>
            </w:r>
          </w:p>
        </w:tc>
        <w:tc>
          <w:tcPr>
            <w:tcW w:w="1000" w:type="dxa"/>
          </w:tcPr>
          <w:p>
            <w:r>
              <w:t xml:space="preserve">-314.7</w:t>
            </w:r>
          </w:p>
        </w:tc>
        <w:tc>
          <w:tcPr>
            <w:tcW w:w="1000" w:type="dxa"/>
          </w:tcPr>
          <w:p>
            <w:r>
              <w:t xml:space="preserve">122.81</w:t>
            </w:r>
          </w:p>
        </w:tc>
        <w:tc>
          <w:tcPr>
            <w:tcW w:w="1000" w:type="dxa"/>
          </w:tcPr>
          <w:p>
            <w:r>
              <w:t xml:space="preserve">98.89</w:t>
            </w:r>
          </w:p>
        </w:tc>
      </w:tr>
      <w:tr>
        <w:tc>
          <w:tcPr>
            <w:tcW w:w="4000" w:type="dxa"/>
          </w:tcPr>
          <w:p>
            <w:r>
              <w:t xml:space="preserve">3. из них прямые  материальные затраты, тыс. руб.</w:t>
            </w:r>
          </w:p>
        </w:tc>
        <w:tc>
          <w:tcPr>
            <w:tcW w:w="1000" w:type="dxa"/>
          </w:tcPr>
          <w:p>
            <w:r>
              <w:t xml:space="preserve">МЗ</w:t>
            </w:r>
            <w:r>
              <w:rPr>
                <w:vertAlign w:val="superscript"/>
              </w:rPr>
              <w:t>пр</w:t>
            </w:r>
          </w:p>
        </w:tc>
        <w:tc>
          <w:tcPr>
            <w:tcW w:w="1000" w:type="dxa"/>
          </w:tcPr>
          <w:p>
            <w:r>
              <w:t xml:space="preserve">8451.37</w:t>
            </w:r>
          </w:p>
        </w:tc>
        <w:tc>
          <w:tcPr>
            <w:tcW w:w="1000" w:type="dxa"/>
          </w:tcPr>
          <w:p>
            <w:r>
              <w:t xml:space="preserve">10562.89</w:t>
            </w:r>
          </w:p>
        </w:tc>
        <w:tc>
          <w:tcPr>
            <w:tcW w:w="1000" w:type="dxa"/>
          </w:tcPr>
          <w:p>
            <w:r>
              <w:t xml:space="preserve">10420.58</w:t>
            </w:r>
          </w:p>
        </w:tc>
        <w:tc>
          <w:tcPr>
            <w:tcW w:w="1000" w:type="dxa"/>
          </w:tcPr>
          <w:p>
            <w:r>
              <w:t xml:space="preserve">1969.21</w:t>
            </w:r>
          </w:p>
        </w:tc>
        <w:tc>
          <w:tcPr>
            <w:tcW w:w="1000" w:type="dxa"/>
          </w:tcPr>
          <w:p>
            <w:r>
              <w:t xml:space="preserve">-142.31</w:t>
            </w:r>
          </w:p>
        </w:tc>
        <w:tc>
          <w:tcPr>
            <w:tcW w:w="1000" w:type="dxa"/>
          </w:tcPr>
          <w:p>
            <w:r>
              <w:t xml:space="preserve">123.3</w:t>
            </w:r>
          </w:p>
        </w:tc>
        <w:tc>
          <w:tcPr>
            <w:tcW w:w="1000" w:type="dxa"/>
          </w:tcPr>
          <w:p>
            <w:r>
              <w:t xml:space="preserve">98.65</w:t>
            </w:r>
          </w:p>
        </w:tc>
      </w:tr>
      <w:tr>
        <w:tc>
          <w:tcPr>
            <w:tcW w:w="4000" w:type="dxa"/>
          </w:tcPr>
          <w:p>
            <w:r>
              <w:t xml:space="preserve">4. Материалоемкость общая, % (стр.2/стр.1) </w:t>
            </w:r>
          </w:p>
        </w:tc>
        <w:tc>
          <w:tcPr>
            <w:tcW w:w="1000" w:type="dxa"/>
          </w:tcPr>
          <w:p>
            <w:r>
              <w:t xml:space="preserve">МЕ</w:t>
            </w:r>
          </w:p>
        </w:tc>
        <w:tc>
          <w:tcPr>
            <w:tcW w:w="1000" w:type="dxa"/>
          </w:tcPr>
          <w:p>
            <w:r>
              <w:t xml:space="preserve">47.04</w:t>
            </w:r>
          </w:p>
        </w:tc>
        <w:tc>
          <w:tcPr>
            <w:tcW w:w="1000" w:type="dxa"/>
          </w:tcPr>
          <w:p>
            <w:r>
              <w:t xml:space="preserve">54.42</w:t>
            </w:r>
          </w:p>
        </w:tc>
        <w:tc>
          <w:tcPr>
            <w:tcW w:w="1000" w:type="dxa"/>
          </w:tcPr>
          <w:p>
            <w:r>
              <w:t xml:space="preserve">51.3</w:t>
            </w:r>
          </w:p>
        </w:tc>
        <w:tc>
          <w:tcPr>
            <w:tcW w:w="1000" w:type="dxa"/>
          </w:tcPr>
          <w:p>
            <w:r>
              <w:t xml:space="preserve">4.26</w:t>
            </w:r>
          </w:p>
        </w:tc>
        <w:tc>
          <w:tcPr>
            <w:tcW w:w="1000" w:type="dxa"/>
          </w:tcPr>
          <w:p>
            <w:r>
              <w:t xml:space="preserve">-3.12</w:t>
            </w:r>
          </w:p>
        </w:tc>
        <w:tc>
          <w:tcPr>
            <w:tcW w:w="1000" w:type="dxa"/>
          </w:tcPr>
          <w:p>
            <w:r>
              <w:t xml:space="preserve">109.06</w:t>
            </w:r>
          </w:p>
        </w:tc>
        <w:tc>
          <w:tcPr>
            <w:tcW w:w="1000" w:type="dxa"/>
          </w:tcPr>
          <w:p>
            <w:r>
              <w:t xml:space="preserve">94.26</w:t>
            </w:r>
          </w:p>
        </w:tc>
      </w:tr>
      <w:tr>
        <w:tc>
          <w:tcPr>
            <w:tcW w:w="4000" w:type="dxa"/>
          </w:tcPr>
          <w:p>
            <w:r>
              <w:t xml:space="preserve">5. Материалоемкость по прямым  материальным затратам, % (стр.3/стр.1) </w:t>
            </w:r>
          </w:p>
        </w:tc>
        <w:tc>
          <w:tcPr>
            <w:tcW w:w="1000" w:type="dxa"/>
          </w:tcPr>
          <w:p>
            <w:r>
              <w:t xml:space="preserve">МЕ</w:t>
            </w:r>
            <w:r>
              <w:rPr>
                <w:vertAlign w:val="superscript"/>
              </w:rPr>
              <w:t>пр</w:t>
            </w:r>
          </w:p>
        </w:tc>
        <w:tc>
          <w:tcPr>
            <w:tcW w:w="1000" w:type="dxa"/>
          </w:tcPr>
          <w:p>
            <w:r>
              <w:t xml:space="preserve">17.47</w:t>
            </w:r>
          </w:p>
        </w:tc>
        <w:tc>
          <w:tcPr>
            <w:tcW w:w="1000" w:type="dxa"/>
          </w:tcPr>
          <w:p>
            <w:r>
              <w:t xml:space="preserve">20.34</w:t>
            </w:r>
          </w:p>
        </w:tc>
        <w:tc>
          <w:tcPr>
            <w:tcW w:w="1000" w:type="dxa"/>
          </w:tcPr>
          <w:p>
            <w:r>
              <w:t xml:space="preserve">19.13</w:t>
            </w:r>
          </w:p>
        </w:tc>
        <w:tc>
          <w:tcPr>
            <w:tcW w:w="1000" w:type="dxa"/>
          </w:tcPr>
          <w:p>
            <w:r>
              <w:t xml:space="preserve">1.66</w:t>
            </w:r>
          </w:p>
        </w:tc>
        <w:tc>
          <w:tcPr>
            <w:tcW w:w="1000" w:type="dxa"/>
          </w:tcPr>
          <w:p>
            <w:r>
              <w:t xml:space="preserve">-1.21</w:t>
            </w:r>
          </w:p>
        </w:tc>
        <w:tc>
          <w:tcPr>
            <w:tcW w:w="1000" w:type="dxa"/>
          </w:tcPr>
          <w:p>
            <w:r>
              <w:t xml:space="preserve">109.5</w:t>
            </w:r>
          </w:p>
        </w:tc>
        <w:tc>
          <w:tcPr>
            <w:tcW w:w="1000" w:type="dxa"/>
          </w:tcPr>
          <w:p>
            <w:r>
              <w:t xml:space="preserve">94.04</w:t>
            </w:r>
          </w:p>
        </w:tc>
      </w:tr>
      <w:tr>
        <w:tc>
          <w:tcPr>
            <w:tcW w:w="4000" w:type="dxa"/>
          </w:tcPr>
          <w:p>
            <w:r>
              <w:t xml:space="preserve">6. Материалоотдача общая, (стр.1/ стр.2) </w:t>
            </w:r>
          </w:p>
        </w:tc>
        <w:tc>
          <w:tcPr>
            <w:tcW w:w="1000" w:type="dxa"/>
          </w:tcPr>
          <w:p>
            <w:r>
              <w:t xml:space="preserve">МО</w:t>
            </w:r>
          </w:p>
        </w:tc>
        <w:tc>
          <w:tcPr>
            <w:tcW w:w="1000" w:type="dxa"/>
          </w:tcPr>
          <w:p>
            <w:r>
              <w:t xml:space="preserve">2.13</w:t>
            </w:r>
          </w:p>
        </w:tc>
        <w:tc>
          <w:tcPr>
            <w:tcW w:w="1000" w:type="dxa"/>
          </w:tcPr>
          <w:p>
            <w:r>
              <w:t xml:space="preserve">1.84</w:t>
            </w:r>
          </w:p>
        </w:tc>
        <w:tc>
          <w:tcPr>
            <w:tcW w:w="1000" w:type="dxa"/>
          </w:tcPr>
          <w:p>
            <w:r>
              <w:t xml:space="preserve">1.95</w:t>
            </w:r>
          </w:p>
        </w:tc>
        <w:tc>
          <w:tcPr>
            <w:tcW w:w="1000" w:type="dxa"/>
          </w:tcPr>
          <w:p>
            <w:r>
              <w:t xml:space="preserve">-0.18</w:t>
            </w:r>
          </w:p>
        </w:tc>
        <w:tc>
          <w:tcPr>
            <w:tcW w:w="1000" w:type="dxa"/>
          </w:tcPr>
          <w:p>
            <w:r>
              <w:t xml:space="preserve">0.11</w:t>
            </w:r>
          </w:p>
        </w:tc>
        <w:tc>
          <w:tcPr>
            <w:tcW w:w="1000" w:type="dxa"/>
          </w:tcPr>
          <w:p>
            <w:r>
              <w:t xml:space="preserve">91.69</w:t>
            </w:r>
          </w:p>
        </w:tc>
        <w:tc>
          <w:tcPr>
            <w:tcW w:w="1000" w:type="dxa"/>
          </w:tcPr>
          <w:p>
            <w:r>
              <w:t xml:space="preserve">106.09</w:t>
            </w:r>
          </w:p>
        </w:tc>
      </w:tr>
    </w:tbl>
    <w:p>
      <w:pPr>
        <w:pStyle w:val="pStyle"/>
      </w:pPr>
      <w:r>
        <w:t xml:space="preserve">Методика анализа общей материалоемкости(по сравнению с планом) с помощью приема ценных подстановок представлена в таблице.</w:t>
      </w:r>
    </w:p>
    <w:p>
      <w:pPr>
        <w:pStyle w:val="pStyle"/>
      </w:pPr>
      <w:r>
        <w:t xml:space="preserve">ME</w:t>
      </w:r>
      <w:r>
        <w:rPr>
          <w:vertAlign w:val="superscript"/>
        </w:rPr>
        <w:t>l</w:t>
      </w:r>
      <w:r>
        <w:t xml:space="preserve"> = ME</w:t>
      </w:r>
      <w:r>
        <w:rPr>
          <w:vertAlign w:val="superscript"/>
        </w:rPr>
        <w:t>пр</w:t>
      </w:r>
      <w:r>
        <w:rPr>
          <w:vertAlign w:val="subscript"/>
        </w:rPr>
        <w:t>0</w:t>
      </w:r>
      <w:r>
        <w:t xml:space="preserve"> ∙ K</w:t>
      </w:r>
      <w:r>
        <w:rPr>
          <w:vertAlign w:val="superscript"/>
        </w:rPr>
        <w:t>МЗ</w:t>
      </w:r>
      <w:r>
        <w:rPr>
          <w:vertAlign w:val="subscript"/>
        </w:rPr>
        <w:t>1</w:t>
      </w:r>
      <w:r>
        <w:t xml:space="preserve"> = 20.343 ∙ 2.682 = 54.552</w:t>
      </w:r>
    </w:p>
    <w:p>
      <w:pPr>
        <w:pStyle w:val="pStyle"/>
      </w:pPr>
      <w:r>
        <w:t xml:space="preserve">Анализ влияния факторов на общую материалоемкость с помощью приема цепных подстановок.</w:t>
      </w:r>
    </w:p>
    <w:tbl>
      <w:tblPr>
        <w:tblStyle w:val="myOwnTableStyle"/>
        <w:jc w:val="center"/>
      </w:tblPr>
      <w:tr>
        <w:tc>
          <w:tcPr>
            <w:tcW w:w="3500" w:type="dxa"/>
          </w:tcPr>
          <w:p>
            <w:r>
              <w:t xml:space="preserve">Факторы</w:t>
            </w:r>
          </w:p>
        </w:tc>
        <w:tc>
          <w:tcPr>
            <w:tcW w:w="3000" w:type="dxa"/>
          </w:tcPr>
          <w:p>
            <w:r>
              <w:t xml:space="preserve">Алгоритм</w:t>
            </w:r>
          </w:p>
        </w:tc>
        <w:tc>
          <w:tcPr>
            <w:tcW w:w="2000" w:type="dxa"/>
          </w:tcPr>
          <w:p>
            <w:r>
              <w:t xml:space="preserve">Расчет</w:t>
            </w:r>
          </w:p>
        </w:tc>
        <w:tc>
          <w:tcPr>
            <w:tcW w:w="1500" w:type="dxa"/>
          </w:tcPr>
          <w:p>
            <w:r>
              <w:t xml:space="preserve">Результат влияния, коэффициент</w:t>
            </w:r>
          </w:p>
        </w:tc>
      </w:tr>
      <w:tr>
        <w:tc>
          <w:tcPr>
            <w:tcW w:w="3500" w:type="dxa"/>
          </w:tcPr>
          <w:p>
            <w:r>
              <w:t xml:space="preserve">1. Изменение коэффициента соотношения всех материальных и прямых материальных затрат</w:t>
            </w:r>
          </w:p>
        </w:tc>
        <w:tc>
          <w:tcPr>
            <w:tcW w:w="3000" w:type="dxa"/>
          </w:tcPr>
          <w:p>
            <w:r>
              <w:t xml:space="preserve">∆ME</w:t>
            </w:r>
            <w:r>
              <w:rPr>
                <w:vertAlign w:val="superscript"/>
              </w:rPr>
              <w:t>МЗ</w:t>
            </w:r>
            <w:r>
              <w:rPr>
                <w:vertAlign w:val="subscript"/>
              </w:rPr>
              <w:t>K</w:t>
            </w:r>
            <w:r>
              <w:t xml:space="preserve"> = ME</w:t>
            </w:r>
            <w:r>
              <w:rPr>
                <w:vertAlign w:val="superscript"/>
              </w:rPr>
              <w:t>l</w:t>
            </w:r>
            <w:r>
              <w:t xml:space="preserve"> - ME</w:t>
            </w:r>
            <w:r>
              <w:rPr>
                <w:vertAlign w:val="subscript"/>
              </w:rPr>
              <w:t>0</w:t>
            </w:r>
          </w:p>
        </w:tc>
        <w:tc>
          <w:tcPr>
            <w:tcW w:w="2000" w:type="dxa"/>
          </w:tcPr>
          <w:p>
            <w:r>
              <w:t xml:space="preserve">54.552 - 54.423 = 0.129</w:t>
            </w:r>
          </w:p>
        </w:tc>
        <w:tc>
          <w:tcPr>
            <w:tcW w:w="1500" w:type="dxa"/>
          </w:tcPr>
          <w:p>
            <w:r>
              <w:t xml:space="preserve">0.13</w:t>
            </w:r>
          </w:p>
        </w:tc>
      </w:tr>
    </w:tbl>
    <w:p>
      <w:pPr>
        <w:pStyle w:val="pStyle"/>
      </w:pPr>
      <w:r>
        <w:t xml:space="preserve">Анализ влияния факторов на общую материалоемкость с помощью интегрирования</w:t>
      </w:r>
    </w:p>
    <w:tbl>
      <w:tblPr>
        <w:tblStyle w:val="myOwnTableStyle"/>
        <w:jc w:val="center"/>
      </w:tblPr>
      <w:tr>
        <w:tc>
          <w:tcPr>
            <w:tcW w:w="3500" w:type="dxa"/>
          </w:tcPr>
          <w:p>
            <w:r>
              <w:t xml:space="preserve">Факторы</w:t>
            </w:r>
          </w:p>
        </w:tc>
        <w:tc>
          <w:tcPr>
            <w:tcW w:w="3000" w:type="dxa"/>
          </w:tcPr>
          <w:p>
            <w:r>
              <w:t xml:space="preserve">Алгоритм</w:t>
            </w:r>
          </w:p>
        </w:tc>
        <w:tc>
          <w:tcPr>
            <w:tcW w:w="2500" w:type="dxa"/>
          </w:tcPr>
          <w:p>
            <w:r>
              <w:t xml:space="preserve">Расчет</w:t>
            </w:r>
          </w:p>
        </w:tc>
        <w:tc>
          <w:tcPr>
            <w:tcW w:w="1500" w:type="dxa"/>
          </w:tcPr>
          <w:p>
            <w:r>
              <w:t xml:space="preserve">Результат влияния, коэффициент</w:t>
            </w:r>
          </w:p>
        </w:tc>
      </w:tr>
      <w:tr>
        <w:tc>
          <w:tcPr>
            <w:tcW w:w="3500" w:type="dxa"/>
          </w:tcPr>
          <w:p>
            <w:r>
              <w:t xml:space="preserve">1. Изменение коэффициента соотношения всех материальных и прямых материальных затрат</w:t>
            </w:r>
          </w:p>
        </w:tc>
        <w:tc>
          <w:tcPr>
            <w:tcW w:w="3000" w:type="dxa"/>
          </w:tcPr>
          <w:p>
            <w:r>
              <w:t xml:space="preserve">∆ME</w:t>
            </w:r>
            <w:r>
              <w:rPr>
                <w:vertAlign w:val="superscript"/>
              </w:rPr>
              <w:t>МЗ</w:t>
            </w:r>
            <w:r>
              <w:rPr>
                <w:vertAlign w:val="subscript"/>
              </w:rPr>
              <w:t>K</w:t>
            </w:r>
            <w:r>
              <w:t xml:space="preserve"> = ∆K</w:t>
            </w:r>
            <w:r>
              <w:rPr>
                <w:vertAlign w:val="superscript"/>
              </w:rPr>
              <w:t>МЗ</w:t>
            </w:r>
            <w:r>
              <w:t xml:space="preserve">∙ME</w:t>
            </w:r>
            <w:r>
              <w:rPr>
                <w:vertAlign w:val="superscript"/>
              </w:rPr>
              <w:t>ПР</w:t>
            </w:r>
            <w:r>
              <w:t xml:space="preserve"> + K</w:t>
            </w:r>
            <w:r>
              <w:rPr>
                <w:vertAlign w:val="superscript"/>
              </w:rPr>
              <w:t>МЗ</w:t>
            </w:r>
            <w:r>
              <w:t xml:space="preserve">∙∆ME</w:t>
            </w:r>
            <w:r>
              <w:rPr>
                <w:vertAlign w:val="superscript"/>
              </w:rPr>
              <w:t>ПР</w:t>
            </w:r>
            <w:r>
              <w:t xml:space="preserve"> / 2</w:t>
            </w:r>
          </w:p>
        </w:tc>
        <w:tc>
          <w:tcPr>
            <w:tcW w:w="2500" w:type="dxa"/>
          </w:tcPr>
          <w:p>
            <w:r>
              <w:t xml:space="preserve">0.00634 ∙ 20.343 + 0.00634 ∙ -1.213 / 2 = 0.129</w:t>
            </w:r>
          </w:p>
        </w:tc>
        <w:tc>
          <w:tcPr>
            <w:tcW w:w="1500" w:type="dxa"/>
          </w:tcPr>
          <w:p>
            <w:r>
              <w:t xml:space="preserve">0.13</w:t>
            </w:r>
          </w:p>
        </w:tc>
      </w:tr>
    </w:tbl>
    <w:p>
      <w:pPr>
        <w:pStyle w:val="pStyle"/>
      </w:pPr>
      <w:r>
        <w:t xml:space="preserve">Анализ влияния факторов на общую материалоемкость с помощью интегрирования</w:t>
      </w:r>
    </w:p>
    <w:tbl>
      <w:tblPr>
        <w:tblStyle w:val="myOwnTableStyle"/>
        <w:jc w:val="center"/>
      </w:tblPr>
      <w:tr>
        <w:tc>
          <w:tcPr>
            <w:tcW w:w="3500" w:type="dxa"/>
          </w:tcPr>
          <w:p>
            <w:r>
              <w:t xml:space="preserve">Факторы</w:t>
            </w:r>
          </w:p>
        </w:tc>
        <w:tc>
          <w:tcPr>
            <w:tcW w:w="3000" w:type="dxa"/>
          </w:tcPr>
          <w:p>
            <w:r>
              <w:t xml:space="preserve">Алгоритм</w:t>
            </w:r>
          </w:p>
        </w:tc>
        <w:tc>
          <w:tcPr>
            <w:tcW w:w="2500" w:type="dxa"/>
          </w:tcPr>
          <w:p>
            <w:r>
              <w:t xml:space="preserve">Расчет</w:t>
            </w:r>
          </w:p>
        </w:tc>
        <w:tc>
          <w:tcPr>
            <w:tcW w:w="1500" w:type="dxa"/>
          </w:tcPr>
          <w:p>
            <w:r>
              <w:t xml:space="preserve">Результат влияния, коэффициент</w:t>
            </w:r>
          </w:p>
        </w:tc>
      </w:tr>
      <w:tr>
        <w:tc>
          <w:tcPr>
            <w:tcW w:w="3500" w:type="dxa"/>
          </w:tcPr>
          <w:p>
            <w:r>
              <w:t xml:space="preserve">1. Изменение коэффициента соотношения всех материальных и прямых материальных затрат</w:t>
            </w:r>
          </w:p>
        </w:tc>
        <w:tc>
          <w:tcPr>
            <w:tcW w:w="3000" w:type="dxa"/>
          </w:tcPr>
          <w:p>
            <w:r>
              <w:t xml:space="preserve">∆ME</w:t>
            </w:r>
            <w:r>
              <w:rPr>
                <w:vertAlign w:val="superscript"/>
              </w:rPr>
              <w:t>МЗ</w:t>
            </w:r>
            <w:r>
              <w:rPr>
                <w:vertAlign w:val="subscript"/>
              </w:rPr>
              <w:t>K</w:t>
            </w:r>
            <w:r>
              <w:t xml:space="preserve"> = ∆ME∙lg(JK</w:t>
            </w:r>
            <w:r>
              <w:rPr>
                <w:vertAlign w:val="superscript"/>
              </w:rPr>
              <w:t>МЗ</w:t>
            </w:r>
            <w:r>
              <w:t xml:space="preserve">/lg(J))</w:t>
            </w:r>
          </w:p>
        </w:tc>
        <w:tc>
          <w:tcPr>
            <w:tcW w:w="2500" w:type="dxa"/>
          </w:tcPr>
          <w:p>
            <w:r>
              <w:t xml:space="preserve">-3.124 ∙ lg(100.237 / 100) / lg(94.259 / 100)</w:t>
            </w:r>
          </w:p>
        </w:tc>
        <w:tc>
          <w:tcPr>
            <w:tcW w:w="1500" w:type="dxa"/>
          </w:tcPr>
          <w:p>
            <w:r>
              <w:t xml:space="preserve">0.12</w:t>
            </w:r>
          </w:p>
        </w:tc>
      </w:tr>
    </w:tbl>
    <w:p>
      <w:pPr>
        <w:pStyle w:val="pStyle"/>
      </w:pPr>
      <w:r>
        <w:t xml:space="preserve">При логарифмировании следует иметь в виду, что логарифмированию подвергаются не абсолютные значения, а индексы их изменения.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Показатели использования материальных ресурсов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материалоемкости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2" w:history="1">
        <w:r>
          <w:rPr>
            <w:color w:val="0000FF"/>
            <w:u w:val="single"/>
          </w:rPr>
          <w:t xml:space="preserve">Анализ материалоотдачи</w:t>
        </w:r>
      </w:hyperlink>
    </w:p>
    <w:p>
      <w:hyperlink r:id="rId13" w:history="1">
        <w:r>
          <w:rPr>
            <w:color w:val="0000FF"/>
            <w:u w:val="single"/>
          </w:rPr>
          <w:t xml:space="preserve">Анализ трудоемкости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seb/material.php" TargetMode="External"/>
  <Relationship Id="rId8" Type="http://schemas.openxmlformats.org/officeDocument/2006/relationships/hyperlink" Target="https://axd.semestr.ru/atex/productivity.php" TargetMode="External"/>
  <Relationship Id="rId9" Type="http://schemas.openxmlformats.org/officeDocument/2006/relationships/hyperlink" Target="https://axd.semestr.ru/aseb/consumption.php" TargetMode="External"/>
  <Relationship Id="rId10" Type="http://schemas.openxmlformats.org/officeDocument/2006/relationships/hyperlink" Target="https://axd.semestr.ru/apt/axd_pt.php" TargetMode="External"/>
  <Relationship Id="rId11" Type="http://schemas.openxmlformats.org/officeDocument/2006/relationships/hyperlink" Target="https://axd.semestr.ru/afin/profit.php" TargetMode="External"/>
  <Relationship Id="rId12" Type="http://schemas.openxmlformats.org/officeDocument/2006/relationships/hyperlink" Target="https://axd.semestr.ru/aseb/material-efficiency.php" TargetMode="External"/>
  <Relationship Id="rId13" Type="http://schemas.openxmlformats.org/officeDocument/2006/relationships/hyperlink" Target="https://axd.semestr.ru/apt/labor.php" TargetMode="External"/>
  <Relationship Id="rId14" Type="http://schemas.openxmlformats.org/officeDocument/2006/relationships/hyperlink" Target="https://axd.semestr.ru/afin/axd_oborot.php" TargetMode="External"/>
  <Relationship Id="rId15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2024-10-26T17:53:00+03:00</dcterms:created>
  <dcterms:modified xsi:type="dcterms:W3CDTF">2024-10-26T17:53:00+03:00</dcterms:modified>
  <dc:title>Показатели использования материальных ресурсов</dc:title>
  <dc:description>https://axd.semestr.ru/aseb/material.php</dc:description>
  <dc:subject>Показатели использования материальных ресурсов</dc:subject>
  <cp:keywords>Показатели использования материальных ресурсов</cp:keywords>
  <cp:category>Показатели использования материальных ресурсов</cp:category>
</cp:coreProperties>
</file>